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F" w:rsidRDefault="008C0ECF" w:rsidP="00C11365">
      <w:pPr>
        <w:rPr>
          <w:b/>
          <w:sz w:val="32"/>
          <w:szCs w:val="3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180048F" wp14:editId="573BC41B">
            <wp:simplePos x="0" y="0"/>
            <wp:positionH relativeFrom="column">
              <wp:posOffset>5552495</wp:posOffset>
            </wp:positionH>
            <wp:positionV relativeFrom="paragraph">
              <wp:posOffset>387</wp:posOffset>
            </wp:positionV>
            <wp:extent cx="476250" cy="457200"/>
            <wp:effectExtent l="0" t="0" r="0" b="0"/>
            <wp:wrapThrough wrapText="bothSides">
              <wp:wrapPolygon edited="0">
                <wp:start x="5184" y="0"/>
                <wp:lineTo x="864" y="6300"/>
                <wp:lineTo x="0" y="9900"/>
                <wp:lineTo x="864" y="16200"/>
                <wp:lineTo x="5184" y="20700"/>
                <wp:lineTo x="6048" y="20700"/>
                <wp:lineTo x="14688" y="20700"/>
                <wp:lineTo x="15552" y="20700"/>
                <wp:lineTo x="19872" y="16200"/>
                <wp:lineTo x="20736" y="10800"/>
                <wp:lineTo x="19008" y="5400"/>
                <wp:lineTo x="15552" y="0"/>
                <wp:lineTo x="5184" y="0"/>
              </wp:wrapPolygon>
            </wp:wrapThrough>
            <wp:docPr id="7" name="Imagen 5" descr="Descripción: Descripción: Descripción: Descripción: cid:image001.png@01D3E1FF.8D49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Descripción: Descripción: Descripción: cid:image001.png@01D3E1FF.8D492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365" w:rsidRDefault="00C11365" w:rsidP="00C11365">
      <w:pPr>
        <w:rPr>
          <w:b/>
          <w:sz w:val="32"/>
          <w:szCs w:val="32"/>
        </w:rPr>
      </w:pPr>
    </w:p>
    <w:p w:rsidR="00C11365" w:rsidRDefault="00D06F18" w:rsidP="00C11365">
      <w:pPr>
        <w:jc w:val="right"/>
        <w:rPr>
          <w:sz w:val="18"/>
          <w:szCs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A28CD0" wp14:editId="0D00C35C">
                <wp:simplePos x="0" y="0"/>
                <wp:positionH relativeFrom="column">
                  <wp:posOffset>-70485</wp:posOffset>
                </wp:positionH>
                <wp:positionV relativeFrom="paragraph">
                  <wp:posOffset>73025</wp:posOffset>
                </wp:positionV>
                <wp:extent cx="6183630" cy="0"/>
                <wp:effectExtent l="0" t="19050" r="26670" b="38100"/>
                <wp:wrapNone/>
                <wp:docPr id="6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B65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5.55pt;margin-top:5.75pt;width:486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" strokecolor="#099" strokeweight="4.5pt"/>
            </w:pict>
          </mc:Fallback>
        </mc:AlternateContent>
      </w:r>
    </w:p>
    <w:p w:rsidR="00C11365" w:rsidRPr="003C4AB6" w:rsidRDefault="00C11365" w:rsidP="00C11365">
      <w:pPr>
        <w:jc w:val="right"/>
        <w:rPr>
          <w:sz w:val="18"/>
          <w:szCs w:val="18"/>
        </w:rPr>
      </w:pPr>
      <w:r w:rsidRPr="003C4AB6">
        <w:rPr>
          <w:sz w:val="18"/>
          <w:szCs w:val="18"/>
        </w:rPr>
        <w:t>SUBÁREA IDI</w:t>
      </w:r>
      <w:r>
        <w:rPr>
          <w:sz w:val="18"/>
          <w:szCs w:val="18"/>
        </w:rPr>
        <w:t>T</w:t>
      </w:r>
      <w:r w:rsidRPr="003C4AB6">
        <w:rPr>
          <w:sz w:val="18"/>
          <w:szCs w:val="18"/>
        </w:rPr>
        <w:t xml:space="preserve"> </w:t>
      </w:r>
      <w:proofErr w:type="gramStart"/>
      <w:r w:rsidRPr="003C4AB6">
        <w:rPr>
          <w:sz w:val="18"/>
          <w:szCs w:val="18"/>
        </w:rPr>
        <w:t>::</w:t>
      </w:r>
      <w:proofErr w:type="gramEnd"/>
      <w:r w:rsidRPr="003C4AB6">
        <w:rPr>
          <w:sz w:val="18"/>
          <w:szCs w:val="18"/>
        </w:rPr>
        <w:t xml:space="preserve"> </w:t>
      </w:r>
      <w:r>
        <w:rPr>
          <w:sz w:val="18"/>
          <w:szCs w:val="18"/>
        </w:rPr>
        <w:t>SAC AUXILIARES</w:t>
      </w:r>
      <w:r w:rsidRPr="003C4A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:: </w:t>
      </w:r>
      <w:r w:rsidR="00644755">
        <w:rPr>
          <w:sz w:val="18"/>
          <w:szCs w:val="18"/>
        </w:rPr>
        <w:t>NOTIFICACIÓN ELE</w:t>
      </w:r>
      <w:r w:rsidR="00EA1D65">
        <w:rPr>
          <w:sz w:val="18"/>
          <w:szCs w:val="18"/>
        </w:rPr>
        <w:t>C</w:t>
      </w:r>
      <w:r w:rsidR="00644755">
        <w:rPr>
          <w:sz w:val="18"/>
          <w:szCs w:val="18"/>
        </w:rPr>
        <w:t>TRÓNICA</w:t>
      </w:r>
      <w:r>
        <w:rPr>
          <w:sz w:val="18"/>
          <w:szCs w:val="18"/>
        </w:rPr>
        <w:t xml:space="preserve"> </w:t>
      </w:r>
      <w:r w:rsidRPr="003C4AB6">
        <w:rPr>
          <w:sz w:val="18"/>
          <w:szCs w:val="18"/>
        </w:rPr>
        <w:t xml:space="preserve">:: </w:t>
      </w:r>
      <w:r w:rsidR="00644755">
        <w:rPr>
          <w:sz w:val="18"/>
          <w:szCs w:val="18"/>
        </w:rPr>
        <w:t>14</w:t>
      </w:r>
      <w:r>
        <w:rPr>
          <w:sz w:val="18"/>
          <w:szCs w:val="18"/>
        </w:rPr>
        <w:t>-02-2020</w:t>
      </w:r>
      <w:r w:rsidRPr="003C4AB6">
        <w:rPr>
          <w:sz w:val="18"/>
          <w:szCs w:val="18"/>
        </w:rPr>
        <w:t xml:space="preserve"> </w:t>
      </w:r>
    </w:p>
    <w:p w:rsidR="00C11365" w:rsidRPr="00C11365" w:rsidRDefault="00C11365" w:rsidP="00C11365">
      <w:pPr>
        <w:pStyle w:val="Prrafodelista"/>
        <w:ind w:left="555" w:hanging="360"/>
        <w:jc w:val="center"/>
        <w:rPr>
          <w:rFonts w:cs="Consolas"/>
          <w:b/>
          <w:color w:val="006666"/>
          <w:sz w:val="26"/>
          <w:szCs w:val="26"/>
        </w:rPr>
      </w:pPr>
    </w:p>
    <w:p w:rsidR="00C11365" w:rsidRPr="00C11365" w:rsidRDefault="00EA1D65" w:rsidP="00C11365">
      <w:pPr>
        <w:pStyle w:val="Prrafodelista"/>
        <w:ind w:left="555" w:hanging="360"/>
        <w:jc w:val="center"/>
        <w:rPr>
          <w:rFonts w:cs="Consolas"/>
          <w:color w:val="006666"/>
          <w:sz w:val="28"/>
          <w:szCs w:val="28"/>
          <w:lang w:val="es-AR"/>
        </w:rPr>
      </w:pPr>
      <w:r>
        <w:rPr>
          <w:rFonts w:cs="Consolas"/>
          <w:b/>
          <w:color w:val="006666"/>
          <w:sz w:val="28"/>
          <w:szCs w:val="28"/>
          <w:lang w:val="es-AR"/>
        </w:rPr>
        <w:t>NOTIFICACIÓN ELECTRÓNICA</w:t>
      </w:r>
    </w:p>
    <w:p w:rsidR="00C11365" w:rsidRPr="00C11365" w:rsidRDefault="00C11365" w:rsidP="00C11365">
      <w:pPr>
        <w:pStyle w:val="Prrafodelista"/>
        <w:ind w:left="555" w:hanging="360"/>
        <w:jc w:val="center"/>
        <w:rPr>
          <w:rFonts w:cs="Consolas"/>
          <w:b/>
          <w:color w:val="006666"/>
          <w:sz w:val="24"/>
          <w:szCs w:val="24"/>
          <w:u w:val="single"/>
          <w:lang w:val="es-AR"/>
        </w:rPr>
      </w:pPr>
      <w:r w:rsidRPr="00C11365">
        <w:rPr>
          <w:rFonts w:cs="Consolas"/>
          <w:color w:val="006666"/>
          <w:sz w:val="24"/>
          <w:szCs w:val="24"/>
          <w:lang w:val="es-AR"/>
        </w:rPr>
        <w:t>Actualización SAC para Auxiliares (Febrero 2020)</w:t>
      </w:r>
    </w:p>
    <w:p w:rsidR="00C11365" w:rsidRPr="009512E0" w:rsidRDefault="00C11365" w:rsidP="00C11365">
      <w:pPr>
        <w:pStyle w:val="Prrafodelista"/>
        <w:ind w:left="555" w:hanging="360"/>
        <w:jc w:val="center"/>
        <w:rPr>
          <w:rFonts w:cs="Consolas"/>
          <w:sz w:val="20"/>
          <w:szCs w:val="20"/>
          <w:lang w:val="es-AR"/>
        </w:rPr>
      </w:pPr>
    </w:p>
    <w:p w:rsidR="00C11365" w:rsidRDefault="009F422D" w:rsidP="000E775F">
      <w:pPr>
        <w:pStyle w:val="Prrafodelista"/>
        <w:ind w:left="0" w:firstLine="195"/>
        <w:jc w:val="both"/>
        <w:rPr>
          <w:rFonts w:cs="Consolas"/>
          <w:b/>
          <w:lang w:val="es-AR"/>
        </w:rPr>
      </w:pPr>
      <w:r>
        <w:rPr>
          <w:color w:val="212121"/>
          <w:lang w:val="es-AR"/>
        </w:rPr>
        <w:t xml:space="preserve"> </w:t>
      </w:r>
      <w:r>
        <w:rPr>
          <w:color w:val="212121"/>
          <w:lang w:val="es-AR"/>
        </w:rPr>
        <w:tab/>
      </w:r>
      <w:r w:rsidR="00D63D42">
        <w:rPr>
          <w:color w:val="212121"/>
          <w:lang w:val="es-AR"/>
        </w:rPr>
        <w:t xml:space="preserve">Continuando con la </w:t>
      </w:r>
      <w:r w:rsidR="00C11365" w:rsidRPr="009512E0">
        <w:rPr>
          <w:color w:val="212121"/>
        </w:rPr>
        <w:t>implementación de</w:t>
      </w:r>
      <w:r w:rsidR="00C11365">
        <w:rPr>
          <w:color w:val="212121"/>
        </w:rPr>
        <w:t>l E</w:t>
      </w:r>
      <w:r w:rsidR="00C11365" w:rsidRPr="009512E0">
        <w:rPr>
          <w:color w:val="212121"/>
        </w:rPr>
        <w:t xml:space="preserve">xpediente </w:t>
      </w:r>
      <w:r w:rsidR="00C11365">
        <w:rPr>
          <w:color w:val="212121"/>
        </w:rPr>
        <w:t>E</w:t>
      </w:r>
      <w:r w:rsidR="00C11365" w:rsidRPr="009512E0">
        <w:rPr>
          <w:color w:val="212121"/>
        </w:rPr>
        <w:t>lectrónico</w:t>
      </w:r>
      <w:r w:rsidR="00C11365">
        <w:rPr>
          <w:color w:val="212121"/>
        </w:rPr>
        <w:t>,</w:t>
      </w:r>
      <w:r w:rsidR="00C11365" w:rsidRPr="009512E0">
        <w:rPr>
          <w:color w:val="212121"/>
        </w:rPr>
        <w:t xml:space="preserve"> </w:t>
      </w:r>
      <w:r w:rsidR="00D63D42">
        <w:rPr>
          <w:color w:val="212121"/>
        </w:rPr>
        <w:t xml:space="preserve">informamos </w:t>
      </w:r>
      <w:r w:rsidR="004A1A2D">
        <w:rPr>
          <w:color w:val="212121"/>
        </w:rPr>
        <w:t xml:space="preserve">acerca de </w:t>
      </w:r>
      <w:r w:rsidR="00D63D42">
        <w:rPr>
          <w:color w:val="212121"/>
        </w:rPr>
        <w:t xml:space="preserve">un cambio </w:t>
      </w:r>
      <w:r w:rsidR="00EA1D65">
        <w:rPr>
          <w:color w:val="212121"/>
        </w:rPr>
        <w:t>trascendental</w:t>
      </w:r>
      <w:r w:rsidR="00D63D42">
        <w:rPr>
          <w:color w:val="212121"/>
        </w:rPr>
        <w:t xml:space="preserve"> en SAC para Auxiliares.</w:t>
      </w:r>
      <w:r w:rsidR="00D06F18">
        <w:rPr>
          <w:color w:val="212121"/>
        </w:rPr>
        <w:t xml:space="preserve"> </w:t>
      </w:r>
      <w:r w:rsidR="00C11365" w:rsidRPr="009512E0">
        <w:rPr>
          <w:rFonts w:cs="Consolas"/>
          <w:lang w:val="es-AR"/>
        </w:rPr>
        <w:t>A partir de</w:t>
      </w:r>
      <w:r w:rsidR="00C11365">
        <w:rPr>
          <w:rFonts w:cs="Consolas"/>
          <w:lang w:val="es-AR"/>
        </w:rPr>
        <w:t xml:space="preserve"> </w:t>
      </w:r>
      <w:r w:rsidR="00EA1D65">
        <w:rPr>
          <w:rFonts w:cs="Consolas"/>
          <w:lang w:val="es-AR"/>
        </w:rPr>
        <w:t xml:space="preserve">1 </w:t>
      </w:r>
      <w:r w:rsidR="00C11365">
        <w:rPr>
          <w:rFonts w:cs="Consolas"/>
          <w:lang w:val="es-AR"/>
        </w:rPr>
        <w:t xml:space="preserve">de </w:t>
      </w:r>
      <w:r w:rsidR="00EA1D65">
        <w:rPr>
          <w:rFonts w:cs="Consolas"/>
          <w:lang w:val="es-AR"/>
        </w:rPr>
        <w:t xml:space="preserve">Marzo </w:t>
      </w:r>
      <w:r w:rsidR="00EA1D65">
        <w:rPr>
          <w:rFonts w:cs="Consolas"/>
          <w:b/>
          <w:lang w:val="es-AR"/>
        </w:rPr>
        <w:t xml:space="preserve">se habilitará a los abogados para realizar </w:t>
      </w:r>
      <w:r w:rsidR="00D63D42">
        <w:rPr>
          <w:rFonts w:cs="Consolas"/>
          <w:b/>
          <w:lang w:val="es-AR"/>
        </w:rPr>
        <w:t xml:space="preserve">e-cédulas. </w:t>
      </w:r>
    </w:p>
    <w:p w:rsidR="00D63D42" w:rsidRDefault="00D63D42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4A1A2D" w:rsidRDefault="009F422D" w:rsidP="004A1A2D">
      <w:pPr>
        <w:pStyle w:val="Prrafodelista"/>
        <w:ind w:left="0" w:firstLine="195"/>
        <w:jc w:val="both"/>
        <w:rPr>
          <w:rFonts w:cs="Consolas"/>
          <w:lang w:val="es-AR"/>
        </w:rPr>
      </w:pPr>
      <w:r>
        <w:rPr>
          <w:rFonts w:cs="Consolas"/>
          <w:lang w:val="es-AR"/>
        </w:rPr>
        <w:t xml:space="preserve"> </w:t>
      </w:r>
      <w:r>
        <w:rPr>
          <w:rFonts w:cs="Consolas"/>
          <w:lang w:val="es-AR"/>
        </w:rPr>
        <w:tab/>
      </w:r>
      <w:r w:rsidR="004A1A2D">
        <w:rPr>
          <w:rFonts w:cs="Consolas"/>
          <w:lang w:val="es-AR"/>
        </w:rPr>
        <w:t xml:space="preserve">Esta posibilidad establece cambios sustanciales en la forma de operar. Estuvo planificada desde el inicio del proyecto de Expediente Electrónico, y responde además a un pedido recurrente por parte de los letrados. La notificación electrónica se habilita en consecuencia en los términos ya previstos en el AR 1103 y en el AR 1582 de Expediente Electrónico. </w:t>
      </w:r>
    </w:p>
    <w:p w:rsidR="002C3C61" w:rsidRDefault="002C3C61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D06F18" w:rsidRPr="00D63D42" w:rsidRDefault="00583CEF" w:rsidP="000E775F">
      <w:pPr>
        <w:pStyle w:val="Prrafodelista"/>
        <w:ind w:left="0" w:firstLine="708"/>
        <w:jc w:val="both"/>
        <w:rPr>
          <w:rFonts w:cs="Consolas"/>
          <w:lang w:val="es-AR"/>
        </w:rPr>
      </w:pPr>
      <w:r>
        <w:rPr>
          <w:rFonts w:cs="Consolas"/>
          <w:lang w:val="es-AR"/>
        </w:rPr>
        <w:t>Con esta actualización, se agrega también en</w:t>
      </w:r>
      <w:r w:rsidR="00EA1D65">
        <w:rPr>
          <w:rFonts w:cs="Consolas"/>
          <w:lang w:val="es-AR"/>
        </w:rPr>
        <w:t xml:space="preserve"> SAC para Auxiliares</w:t>
      </w:r>
      <w:r>
        <w:rPr>
          <w:rFonts w:cs="Consolas"/>
          <w:lang w:val="es-AR"/>
        </w:rPr>
        <w:t>,</w:t>
      </w:r>
      <w:r w:rsidR="00EA1D65">
        <w:rPr>
          <w:rFonts w:cs="Consolas"/>
          <w:lang w:val="es-AR"/>
        </w:rPr>
        <w:t xml:space="preserve"> la posibilidad de </w:t>
      </w:r>
      <w:r w:rsidR="00EA1D65" w:rsidRPr="00105268">
        <w:rPr>
          <w:rFonts w:cs="Consolas"/>
          <w:i/>
          <w:lang w:val="es-AR"/>
        </w:rPr>
        <w:t>generar</w:t>
      </w:r>
      <w:r w:rsidR="00D06F18" w:rsidRPr="00105268">
        <w:rPr>
          <w:rFonts w:cs="Consolas"/>
          <w:i/>
          <w:lang w:val="es-AR"/>
        </w:rPr>
        <w:t xml:space="preserve"> e imprimir directamente del sistema </w:t>
      </w:r>
      <w:r w:rsidR="00EA1D65" w:rsidRPr="00105268">
        <w:rPr>
          <w:rFonts w:cs="Consolas"/>
          <w:i/>
          <w:lang w:val="es-AR"/>
        </w:rPr>
        <w:t>las cédulas tradicionales</w:t>
      </w:r>
      <w:r w:rsidR="004A1A2D">
        <w:rPr>
          <w:rFonts w:cs="Consolas"/>
          <w:i/>
          <w:lang w:val="es-AR"/>
        </w:rPr>
        <w:t>-</w:t>
      </w:r>
      <w:r w:rsidR="00EA1D65">
        <w:rPr>
          <w:rFonts w:cs="Consolas"/>
          <w:lang w:val="es-AR"/>
        </w:rPr>
        <w:t xml:space="preserve"> tramitadas en papel</w:t>
      </w:r>
      <w:r w:rsidR="004A1A2D">
        <w:rPr>
          <w:rFonts w:cs="Consolas"/>
          <w:lang w:val="es-AR"/>
        </w:rPr>
        <w:t>-,</w:t>
      </w:r>
      <w:r w:rsidR="00EA1D65">
        <w:rPr>
          <w:rFonts w:cs="Consolas"/>
          <w:lang w:val="es-AR"/>
        </w:rPr>
        <w:t xml:space="preserve"> </w:t>
      </w:r>
      <w:r w:rsidR="00CC4890" w:rsidRPr="004A1A2D">
        <w:rPr>
          <w:rFonts w:cs="Consolas"/>
          <w:b/>
          <w:u w:val="single"/>
          <w:lang w:val="es-AR"/>
        </w:rPr>
        <w:t xml:space="preserve">EXCLUSIVAMENTE </w:t>
      </w:r>
      <w:r w:rsidR="00EA1D65">
        <w:rPr>
          <w:rFonts w:cs="Consolas"/>
          <w:lang w:val="es-AR"/>
        </w:rPr>
        <w:t>para los casos exceptuados en el AR 1103</w:t>
      </w:r>
      <w:r w:rsidR="00D06F18" w:rsidRPr="00D63D42">
        <w:rPr>
          <w:rFonts w:cs="Consolas"/>
          <w:lang w:val="es-AR"/>
        </w:rPr>
        <w:t>.</w:t>
      </w:r>
    </w:p>
    <w:p w:rsidR="00D06F18" w:rsidRDefault="00D06F18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D63D42" w:rsidRDefault="00D63D42" w:rsidP="00583CEF">
      <w:pPr>
        <w:pStyle w:val="Prrafodelista"/>
        <w:ind w:left="0"/>
        <w:jc w:val="both"/>
        <w:rPr>
          <w:rFonts w:cs="Consolas"/>
          <w:b/>
          <w:lang w:val="es-AR"/>
        </w:rPr>
      </w:pPr>
    </w:p>
    <w:p w:rsidR="004A1A2D" w:rsidRPr="00D63D42" w:rsidRDefault="004A1A2D" w:rsidP="004A1A2D">
      <w:pPr>
        <w:pStyle w:val="Prrafodelista"/>
        <w:ind w:left="0"/>
        <w:jc w:val="both"/>
        <w:rPr>
          <w:rFonts w:cs="Consolas"/>
          <w:b/>
          <w:u w:val="single"/>
          <w:lang w:val="es-AR"/>
        </w:rPr>
      </w:pPr>
      <w:r w:rsidRPr="00D63D42">
        <w:rPr>
          <w:rFonts w:cs="Consolas"/>
          <w:b/>
          <w:u w:val="single"/>
          <w:lang w:val="es-AR"/>
        </w:rPr>
        <w:t>Beneficios</w:t>
      </w:r>
    </w:p>
    <w:p w:rsidR="004A1A2D" w:rsidRDefault="004A1A2D" w:rsidP="004A1A2D">
      <w:pPr>
        <w:pStyle w:val="Prrafodelista"/>
        <w:ind w:left="0"/>
        <w:jc w:val="both"/>
        <w:rPr>
          <w:rFonts w:cs="Consolas"/>
          <w:b/>
          <w:lang w:val="es-AR"/>
        </w:rPr>
      </w:pPr>
    </w:p>
    <w:p w:rsidR="004A1A2D" w:rsidRPr="00D63D42" w:rsidRDefault="009F422D" w:rsidP="004A1A2D">
      <w:pPr>
        <w:pStyle w:val="Prrafodelista"/>
        <w:ind w:left="0"/>
        <w:jc w:val="both"/>
        <w:rPr>
          <w:rFonts w:cs="Consolas"/>
          <w:lang w:val="es-AR"/>
        </w:rPr>
      </w:pPr>
      <w:r>
        <w:rPr>
          <w:rFonts w:cs="Consolas"/>
          <w:lang w:val="es-AR"/>
        </w:rPr>
        <w:t xml:space="preserve"> </w:t>
      </w:r>
      <w:r>
        <w:rPr>
          <w:rFonts w:cs="Consolas"/>
          <w:lang w:val="es-AR"/>
        </w:rPr>
        <w:tab/>
      </w:r>
      <w:bookmarkStart w:id="0" w:name="_GoBack"/>
      <w:bookmarkEnd w:id="0"/>
      <w:r w:rsidR="004A1A2D" w:rsidRPr="00D06F18">
        <w:rPr>
          <w:rFonts w:cs="Consolas"/>
          <w:lang w:val="es-AR"/>
        </w:rPr>
        <w:t xml:space="preserve">Con esta implementación, se obtendrán </w:t>
      </w:r>
      <w:r w:rsidR="004A1A2D">
        <w:rPr>
          <w:rFonts w:cs="Consolas"/>
          <w:lang w:val="es-AR"/>
        </w:rPr>
        <w:t xml:space="preserve">beneficios relacionados con la seguridad, con la reducción de tiempos, con la optimización del uso de recursos y consecuente disminución del </w:t>
      </w:r>
      <w:r w:rsidR="004A1A2D" w:rsidRPr="00D63D42">
        <w:rPr>
          <w:rFonts w:cs="Consolas"/>
          <w:lang w:val="es-AR"/>
        </w:rPr>
        <w:t>impacto ambiental</w:t>
      </w:r>
      <w:r w:rsidR="004A1A2D">
        <w:rPr>
          <w:rFonts w:cs="Consolas"/>
          <w:lang w:val="es-AR"/>
        </w:rPr>
        <w:t xml:space="preserve">. </w:t>
      </w:r>
    </w:p>
    <w:p w:rsidR="00D63D42" w:rsidRDefault="00D63D42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D63D42" w:rsidRDefault="00D63D42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D63D42" w:rsidRPr="00105268" w:rsidRDefault="00D63D42" w:rsidP="00583CEF">
      <w:pPr>
        <w:pStyle w:val="Prrafodelista"/>
        <w:ind w:left="0"/>
        <w:jc w:val="both"/>
        <w:rPr>
          <w:rFonts w:cs="Consolas"/>
          <w:b/>
          <w:color w:val="006666"/>
          <w:u w:val="single"/>
          <w:lang w:val="es-AR"/>
        </w:rPr>
      </w:pPr>
      <w:r w:rsidRPr="00105268">
        <w:rPr>
          <w:rFonts w:cs="Consolas"/>
          <w:b/>
          <w:color w:val="006666"/>
          <w:u w:val="single"/>
          <w:lang w:val="es-AR"/>
        </w:rPr>
        <w:t>Paso a Paso</w:t>
      </w:r>
    </w:p>
    <w:p w:rsidR="00D63D42" w:rsidRDefault="00D63D42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D63D42" w:rsidRPr="00105268" w:rsidRDefault="002C3C61" w:rsidP="00105268">
      <w:pPr>
        <w:pStyle w:val="Prrafodelista"/>
        <w:numPr>
          <w:ilvl w:val="0"/>
          <w:numId w:val="2"/>
        </w:numPr>
        <w:jc w:val="both"/>
        <w:rPr>
          <w:rFonts w:cs="Consolas"/>
          <w:b/>
          <w:color w:val="006666"/>
          <w:lang w:val="es-AR"/>
        </w:rPr>
      </w:pPr>
      <w:r>
        <w:rPr>
          <w:rFonts w:cs="Consolas"/>
          <w:lang w:val="es-AR"/>
        </w:rPr>
        <w:t xml:space="preserve">En cada operación, en los expedientes </w:t>
      </w:r>
      <w:r w:rsidR="00F62CBA">
        <w:rPr>
          <w:rFonts w:cs="Consolas"/>
          <w:lang w:val="es-AR"/>
        </w:rPr>
        <w:t>donde el abogado sea parte</w:t>
      </w:r>
      <w:r w:rsidR="00D63D42">
        <w:rPr>
          <w:rFonts w:cs="Consolas"/>
          <w:lang w:val="es-AR"/>
        </w:rPr>
        <w:t xml:space="preserve">, verá la opción </w:t>
      </w:r>
      <w:r w:rsidR="00105268" w:rsidRPr="00105268">
        <w:rPr>
          <w:rFonts w:cs="Consolas"/>
          <w:b/>
          <w:color w:val="006666"/>
          <w:lang w:val="es-AR"/>
        </w:rPr>
        <w:t>“NOTIFICAR”</w:t>
      </w:r>
    </w:p>
    <w:p w:rsidR="002C3C61" w:rsidRDefault="002C3C61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2C3C61" w:rsidRDefault="00105268" w:rsidP="00105268">
      <w:pPr>
        <w:pStyle w:val="Prrafodelista"/>
        <w:ind w:left="0"/>
        <w:jc w:val="center"/>
        <w:rPr>
          <w:rFonts w:cs="Consolas"/>
          <w:lang w:val="es-AR"/>
        </w:rPr>
      </w:pPr>
      <w:r>
        <w:rPr>
          <w:rFonts w:cs="Consolas"/>
          <w:noProof/>
          <w:lang w:val="es-AR" w:eastAsia="es-AR"/>
        </w:rPr>
        <w:drawing>
          <wp:inline distT="0" distB="0" distL="0" distR="0">
            <wp:extent cx="4981575" cy="3594962"/>
            <wp:effectExtent l="0" t="0" r="0" b="571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ficar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712" cy="359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5F" w:rsidRDefault="000E775F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2C3C61" w:rsidRDefault="00105268" w:rsidP="00105268">
      <w:pPr>
        <w:pStyle w:val="Prrafodelista"/>
        <w:numPr>
          <w:ilvl w:val="0"/>
          <w:numId w:val="2"/>
        </w:numPr>
        <w:jc w:val="both"/>
        <w:rPr>
          <w:rFonts w:cs="Consolas"/>
          <w:lang w:val="es-AR"/>
        </w:rPr>
      </w:pPr>
      <w:r>
        <w:rPr>
          <w:rFonts w:cs="Consolas"/>
          <w:lang w:val="es-AR"/>
        </w:rPr>
        <w:lastRenderedPageBreak/>
        <w:t>Luego</w:t>
      </w:r>
      <w:r w:rsidR="00D63D42">
        <w:rPr>
          <w:rFonts w:cs="Consolas"/>
          <w:lang w:val="es-AR"/>
        </w:rPr>
        <w:t xml:space="preserve"> </w:t>
      </w:r>
      <w:r w:rsidR="002C3C61">
        <w:rPr>
          <w:rFonts w:cs="Consolas"/>
          <w:lang w:val="es-AR"/>
        </w:rPr>
        <w:t xml:space="preserve">podrá </w:t>
      </w:r>
      <w:r w:rsidR="00D63D42">
        <w:rPr>
          <w:rFonts w:cs="Consolas"/>
          <w:lang w:val="es-AR"/>
        </w:rPr>
        <w:t>seleccionar el destinatario de dicha notificación, que puede</w:t>
      </w:r>
      <w:r>
        <w:rPr>
          <w:rFonts w:cs="Consolas"/>
          <w:lang w:val="es-AR"/>
        </w:rPr>
        <w:t xml:space="preserve"> </w:t>
      </w:r>
      <w:r w:rsidR="00D63D42">
        <w:rPr>
          <w:rFonts w:cs="Consolas"/>
          <w:lang w:val="es-AR"/>
        </w:rPr>
        <w:t xml:space="preserve"> ser una o más partes del </w:t>
      </w:r>
      <w:r w:rsidR="002C3C61">
        <w:rPr>
          <w:rFonts w:cs="Consolas"/>
          <w:lang w:val="es-AR"/>
        </w:rPr>
        <w:t>e</w:t>
      </w:r>
      <w:r w:rsidR="00D63D42">
        <w:rPr>
          <w:rFonts w:cs="Consolas"/>
          <w:lang w:val="es-AR"/>
        </w:rPr>
        <w:t xml:space="preserve">xpediente. </w:t>
      </w:r>
    </w:p>
    <w:p w:rsidR="00D63D42" w:rsidRPr="004A1A2D" w:rsidRDefault="002C3C61" w:rsidP="00105268">
      <w:pPr>
        <w:pStyle w:val="Prrafodelista"/>
        <w:numPr>
          <w:ilvl w:val="0"/>
          <w:numId w:val="2"/>
        </w:numPr>
        <w:jc w:val="both"/>
        <w:rPr>
          <w:rFonts w:cs="Consolas"/>
          <w:lang w:val="es-AR"/>
        </w:rPr>
      </w:pPr>
      <w:r>
        <w:rPr>
          <w:rFonts w:cs="Consolas"/>
          <w:lang w:val="es-AR"/>
        </w:rPr>
        <w:t>Una vez seleccionado el destinatario, podrá env</w:t>
      </w:r>
      <w:r w:rsidR="00CC4890">
        <w:rPr>
          <w:rFonts w:cs="Consolas"/>
          <w:lang w:val="es-AR"/>
        </w:rPr>
        <w:t xml:space="preserve">iar la e-cédula o </w:t>
      </w:r>
      <w:r w:rsidR="00CC4890" w:rsidRPr="004A1A2D">
        <w:rPr>
          <w:rFonts w:cs="Consolas"/>
          <w:lang w:val="es-AR"/>
        </w:rPr>
        <w:t xml:space="preserve">imprimirla </w:t>
      </w:r>
      <w:r w:rsidR="00CC4890" w:rsidRPr="004A1A2D">
        <w:rPr>
          <w:rFonts w:cs="Consolas"/>
          <w:b/>
          <w:u w:val="single"/>
          <w:lang w:val="es-AR"/>
        </w:rPr>
        <w:t>EXCLUSIVAMENTE</w:t>
      </w:r>
      <w:r w:rsidR="00CC4890" w:rsidRPr="004A1A2D">
        <w:rPr>
          <w:rFonts w:cs="Consolas"/>
          <w:lang w:val="es-AR"/>
        </w:rPr>
        <w:t xml:space="preserve"> en los casos exceptuados en el AR 1103</w:t>
      </w:r>
      <w:r w:rsidR="00D06F18" w:rsidRPr="004A1A2D">
        <w:rPr>
          <w:rFonts w:cs="Consolas"/>
          <w:lang w:val="es-AR"/>
        </w:rPr>
        <w:t>.</w:t>
      </w:r>
    </w:p>
    <w:p w:rsidR="00D63D42" w:rsidRDefault="00D63D42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0E775F" w:rsidRDefault="000E775F" w:rsidP="00583CEF">
      <w:pPr>
        <w:pStyle w:val="Prrafodelista"/>
        <w:ind w:left="0"/>
        <w:jc w:val="both"/>
        <w:rPr>
          <w:rFonts w:cs="Consolas"/>
          <w:lang w:val="es-AR"/>
        </w:rPr>
      </w:pPr>
    </w:p>
    <w:p w:rsidR="000E775F" w:rsidRDefault="000E775F" w:rsidP="000E775F">
      <w:pPr>
        <w:pStyle w:val="Prrafodelista"/>
        <w:ind w:left="0"/>
        <w:jc w:val="center"/>
        <w:rPr>
          <w:rFonts w:cs="Consolas"/>
          <w:lang w:val="es-AR"/>
        </w:rPr>
      </w:pPr>
    </w:p>
    <w:p w:rsidR="000E775F" w:rsidRDefault="00CC4890" w:rsidP="00583CEF">
      <w:pPr>
        <w:pStyle w:val="Prrafodelista"/>
        <w:ind w:left="0"/>
        <w:jc w:val="both"/>
        <w:rPr>
          <w:rFonts w:cs="Consolas"/>
          <w:lang w:val="es-AR"/>
        </w:rPr>
      </w:pPr>
      <w:r>
        <w:rPr>
          <w:rFonts w:cs="Consolas"/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12333F53" wp14:editId="53111071">
            <wp:simplePos x="0" y="0"/>
            <wp:positionH relativeFrom="column">
              <wp:posOffset>321310</wp:posOffset>
            </wp:positionH>
            <wp:positionV relativeFrom="paragraph">
              <wp:posOffset>172720</wp:posOffset>
            </wp:positionV>
            <wp:extent cx="5486400" cy="3244850"/>
            <wp:effectExtent l="0" t="0" r="0" b="0"/>
            <wp:wrapThrough wrapText="bothSides">
              <wp:wrapPolygon edited="0">
                <wp:start x="0" y="0"/>
                <wp:lineTo x="0" y="21431"/>
                <wp:lineTo x="21525" y="21431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ECF" w:rsidRDefault="008C0ECF" w:rsidP="008C0ECF">
      <w:pPr>
        <w:rPr>
          <w:rFonts w:cs="Consolas"/>
          <w:lang w:val="es-AR"/>
        </w:rPr>
      </w:pPr>
    </w:p>
    <w:p w:rsidR="008C0ECF" w:rsidRDefault="008C0ECF" w:rsidP="008C0ECF">
      <w:pPr>
        <w:rPr>
          <w:b/>
          <w:bCs/>
          <w:i/>
          <w:color w:val="000000"/>
          <w:sz w:val="20"/>
          <w:szCs w:val="20"/>
          <w:u w:val="single"/>
        </w:rPr>
      </w:pPr>
    </w:p>
    <w:p w:rsidR="008C0ECF" w:rsidRDefault="008C0ECF" w:rsidP="008C0ECF">
      <w:pPr>
        <w:rPr>
          <w:b/>
          <w:bCs/>
          <w:i/>
          <w:color w:val="000000"/>
          <w:sz w:val="20"/>
          <w:szCs w:val="20"/>
          <w:u w:val="single"/>
        </w:rPr>
      </w:pPr>
    </w:p>
    <w:p w:rsidR="004A1A2D" w:rsidRDefault="004A1A2D">
      <w:pPr>
        <w:rPr>
          <w:b/>
          <w:bCs/>
          <w:i/>
          <w:color w:val="000000"/>
          <w:sz w:val="20"/>
          <w:szCs w:val="20"/>
          <w:u w:val="single"/>
        </w:rPr>
      </w:pPr>
      <w:r>
        <w:rPr>
          <w:b/>
          <w:bCs/>
          <w:i/>
          <w:color w:val="000000"/>
          <w:sz w:val="20"/>
          <w:szCs w:val="20"/>
          <w:u w:val="single"/>
        </w:rPr>
        <w:br w:type="page"/>
      </w:r>
    </w:p>
    <w:p w:rsidR="00CC4890" w:rsidRDefault="00CC4890" w:rsidP="008C0ECF">
      <w:pPr>
        <w:rPr>
          <w:b/>
          <w:bCs/>
          <w:i/>
          <w:color w:val="000000"/>
          <w:sz w:val="20"/>
          <w:szCs w:val="20"/>
          <w:u w:val="single"/>
        </w:rPr>
      </w:pPr>
      <w:r>
        <w:rPr>
          <w:b/>
          <w:bCs/>
          <w:i/>
          <w:color w:val="000000"/>
          <w:sz w:val="20"/>
          <w:szCs w:val="20"/>
          <w:u w:val="single"/>
        </w:rPr>
        <w:lastRenderedPageBreak/>
        <w:t>Referencias:</w:t>
      </w:r>
    </w:p>
    <w:p w:rsidR="00CC4890" w:rsidRDefault="00CC4890" w:rsidP="00CC4890">
      <w:pPr>
        <w:autoSpaceDE w:val="0"/>
        <w:autoSpaceDN w:val="0"/>
        <w:adjustRightInd w:val="0"/>
        <w:spacing w:line="480" w:lineRule="auto"/>
        <w:ind w:left="708"/>
        <w:jc w:val="both"/>
        <w:rPr>
          <w:b/>
          <w:bCs/>
          <w:i/>
          <w:color w:val="000000"/>
          <w:sz w:val="20"/>
          <w:szCs w:val="20"/>
          <w:u w:val="single"/>
        </w:rPr>
      </w:pPr>
    </w:p>
    <w:p w:rsidR="00CC4890" w:rsidRDefault="00CC4890" w:rsidP="00CC4890">
      <w:pPr>
        <w:autoSpaceDE w:val="0"/>
        <w:autoSpaceDN w:val="0"/>
        <w:adjustRightInd w:val="0"/>
        <w:spacing w:line="480" w:lineRule="auto"/>
        <w:ind w:left="708"/>
        <w:jc w:val="both"/>
        <w:rPr>
          <w:b/>
          <w:bCs/>
          <w:i/>
          <w:color w:val="000000"/>
          <w:sz w:val="20"/>
          <w:szCs w:val="20"/>
        </w:rPr>
      </w:pPr>
      <w:r w:rsidRPr="00CC4890">
        <w:rPr>
          <w:b/>
          <w:bCs/>
          <w:i/>
          <w:color w:val="000000"/>
          <w:sz w:val="20"/>
          <w:szCs w:val="20"/>
          <w:u w:val="single"/>
        </w:rPr>
        <w:t>ACUERDO REGLAMENTARIO NÚMERO MIL QUINIENTOS OCHENTA Y DOS - SERIE "A"</w:t>
      </w:r>
      <w:r w:rsidRPr="00CC4890">
        <w:rPr>
          <w:b/>
          <w:bCs/>
          <w:i/>
          <w:color w:val="000000"/>
          <w:sz w:val="20"/>
          <w:szCs w:val="20"/>
        </w:rPr>
        <w:t>.</w:t>
      </w:r>
      <w:r>
        <w:rPr>
          <w:b/>
          <w:bCs/>
          <w:i/>
          <w:color w:val="000000"/>
          <w:sz w:val="20"/>
          <w:szCs w:val="20"/>
        </w:rPr>
        <w:t xml:space="preserve"> del 21/08/2019</w:t>
      </w:r>
    </w:p>
    <w:p w:rsidR="00CC4890" w:rsidRPr="00CC4890" w:rsidRDefault="00CC4890" w:rsidP="00CC4890">
      <w:pPr>
        <w:autoSpaceDE w:val="0"/>
        <w:autoSpaceDN w:val="0"/>
        <w:adjustRightInd w:val="0"/>
        <w:spacing w:line="480" w:lineRule="auto"/>
        <w:ind w:left="708"/>
        <w:jc w:val="both"/>
        <w:rPr>
          <w:b/>
          <w:i/>
          <w:sz w:val="20"/>
          <w:szCs w:val="20"/>
        </w:rPr>
      </w:pPr>
      <w:r w:rsidRPr="00CC4890">
        <w:rPr>
          <w:b/>
          <w:i/>
          <w:sz w:val="20"/>
          <w:szCs w:val="20"/>
        </w:rPr>
        <w:t>Y CONSIDERANDO: …</w:t>
      </w:r>
    </w:p>
    <w:p w:rsidR="00CC4890" w:rsidRPr="00CC4890" w:rsidRDefault="00CC4890" w:rsidP="00CC4890">
      <w:pPr>
        <w:autoSpaceDE w:val="0"/>
        <w:autoSpaceDN w:val="0"/>
        <w:adjustRightInd w:val="0"/>
        <w:spacing w:line="480" w:lineRule="auto"/>
        <w:ind w:left="708"/>
        <w:jc w:val="both"/>
        <w:rPr>
          <w:i/>
          <w:sz w:val="20"/>
          <w:szCs w:val="20"/>
        </w:rPr>
      </w:pPr>
      <w:r w:rsidRPr="00CC4890">
        <w:rPr>
          <w:b/>
          <w:i/>
          <w:sz w:val="20"/>
          <w:szCs w:val="20"/>
        </w:rPr>
        <w:t>IX.</w:t>
      </w:r>
      <w:r w:rsidRPr="00CC4890">
        <w:rPr>
          <w:i/>
          <w:sz w:val="20"/>
          <w:szCs w:val="20"/>
        </w:rPr>
        <w:t xml:space="preserve"> Que resulta conveniente y oportuno ampliar el alcance del Acuerdo Reglamentario N° 1103, de notificaciones electrónicas, para hacerlo extensivo a los siguientes casos: a) todas las sedes, fueros e instancias del Poder Judicial; b) todos los casos en los que el destinatario de la notificación sea un auxiliar de justicia que haya adherido al respectivo Convenio de Servicios Para Auxiliares de Justicia; c) para el caso de las notificaciones a realizarse por parte de un abogado hacia otro auxiliar, también registrado como parte del mismo expediente; d) todos los casos en los que el destinatario de la notificación sea una Fiscalía o Asesoría del Poder Judicial de Córdoba.</w:t>
      </w:r>
    </w:p>
    <w:p w:rsidR="00CC4890" w:rsidRPr="00CC4890" w:rsidRDefault="00CC4890" w:rsidP="00CC4890">
      <w:pPr>
        <w:autoSpaceDE w:val="0"/>
        <w:autoSpaceDN w:val="0"/>
        <w:adjustRightInd w:val="0"/>
        <w:spacing w:line="480" w:lineRule="auto"/>
        <w:ind w:left="708" w:firstLine="1"/>
        <w:jc w:val="both"/>
        <w:rPr>
          <w:i/>
          <w:sz w:val="20"/>
          <w:szCs w:val="20"/>
        </w:rPr>
      </w:pPr>
      <w:r w:rsidRPr="00CC4890">
        <w:rPr>
          <w:i/>
          <w:sz w:val="20"/>
          <w:szCs w:val="20"/>
        </w:rPr>
        <w:t>En el mismo sentido, resulta también oportuno disponer que cada vez que las normas exijan acompañar copias para traslado, éstas queden suplidas por la referencia a los documentos digitales incorporados en el expediente electrónico.</w:t>
      </w:r>
    </w:p>
    <w:p w:rsidR="00CC4890" w:rsidRPr="00CC4890" w:rsidRDefault="00CC4890" w:rsidP="00CC4890">
      <w:pPr>
        <w:autoSpaceDE w:val="0"/>
        <w:autoSpaceDN w:val="0"/>
        <w:adjustRightInd w:val="0"/>
        <w:spacing w:line="480" w:lineRule="auto"/>
        <w:ind w:left="708" w:firstLine="1"/>
        <w:jc w:val="both"/>
        <w:rPr>
          <w:i/>
          <w:sz w:val="20"/>
          <w:szCs w:val="20"/>
          <w:u w:val="single"/>
        </w:rPr>
      </w:pPr>
      <w:r w:rsidRPr="00CC4890">
        <w:rPr>
          <w:b/>
          <w:i/>
          <w:sz w:val="20"/>
          <w:szCs w:val="20"/>
          <w:u w:val="single"/>
        </w:rPr>
        <w:t>RESUELVE</w:t>
      </w:r>
      <w:r w:rsidRPr="00CC4890">
        <w:rPr>
          <w:i/>
          <w:sz w:val="20"/>
          <w:szCs w:val="20"/>
          <w:u w:val="single"/>
        </w:rPr>
        <w:t>: …</w:t>
      </w:r>
    </w:p>
    <w:p w:rsidR="00CC4890" w:rsidRPr="00CC4890" w:rsidRDefault="00CC4890" w:rsidP="00CC4890">
      <w:pPr>
        <w:autoSpaceDE w:val="0"/>
        <w:autoSpaceDN w:val="0"/>
        <w:adjustRightInd w:val="0"/>
        <w:spacing w:line="480" w:lineRule="auto"/>
        <w:ind w:left="708" w:firstLine="1"/>
        <w:jc w:val="both"/>
        <w:rPr>
          <w:i/>
          <w:sz w:val="20"/>
          <w:szCs w:val="20"/>
        </w:rPr>
      </w:pPr>
      <w:r w:rsidRPr="00CC4890">
        <w:rPr>
          <w:b/>
          <w:i/>
          <w:sz w:val="20"/>
          <w:szCs w:val="20"/>
        </w:rPr>
        <w:t xml:space="preserve">Artículo 5: </w:t>
      </w:r>
      <w:r w:rsidRPr="00CC4890">
        <w:rPr>
          <w:i/>
          <w:sz w:val="20"/>
          <w:szCs w:val="20"/>
        </w:rPr>
        <w:t>Ampliar el alcance del Acuerdo Reglamentario 1103, de notificaciones electrónicas a los casos enumerados en el Considerando IX y disponer que cada vez que las normas exijan acompañar copias para traslado, éstas podrán ser suplidas por la referencia a los documentos digitales incorporados en el expediente electrónico.</w:t>
      </w:r>
    </w:p>
    <w:p w:rsidR="00CC4890" w:rsidRDefault="00CC4890" w:rsidP="00583CEF">
      <w:pPr>
        <w:pStyle w:val="Prrafodelista"/>
        <w:ind w:left="0"/>
        <w:jc w:val="both"/>
        <w:rPr>
          <w:rFonts w:cs="Consolas"/>
          <w:i/>
          <w:sz w:val="20"/>
          <w:szCs w:val="20"/>
        </w:rPr>
      </w:pPr>
    </w:p>
    <w:p w:rsidR="00DA6245" w:rsidRPr="00DA6245" w:rsidRDefault="00DA6245" w:rsidP="00DA6245">
      <w:pPr>
        <w:autoSpaceDE w:val="0"/>
        <w:autoSpaceDN w:val="0"/>
        <w:adjustRightInd w:val="0"/>
        <w:spacing w:line="480" w:lineRule="auto"/>
        <w:jc w:val="both"/>
        <w:rPr>
          <w:b/>
          <w:bCs/>
          <w:i/>
          <w:color w:val="000000"/>
          <w:sz w:val="20"/>
          <w:szCs w:val="20"/>
          <w:u w:val="single"/>
        </w:rPr>
      </w:pPr>
      <w:r w:rsidRPr="00DA6245">
        <w:rPr>
          <w:b/>
          <w:bCs/>
          <w:i/>
          <w:color w:val="000000"/>
          <w:sz w:val="20"/>
          <w:szCs w:val="20"/>
          <w:u w:val="single"/>
        </w:rPr>
        <w:t xml:space="preserve">ACUERDO REGLAMENTARIO NÚMERO MIL CIENTO TRES - SERIE "A". </w:t>
      </w:r>
      <w:r>
        <w:rPr>
          <w:b/>
          <w:bCs/>
          <w:i/>
          <w:color w:val="000000"/>
          <w:sz w:val="20"/>
          <w:szCs w:val="20"/>
          <w:u w:val="single"/>
        </w:rPr>
        <w:t>del 27/06/2012</w:t>
      </w:r>
    </w:p>
    <w:p w:rsidR="00DA6245" w:rsidRDefault="00DA6245" w:rsidP="00583CEF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DA6245" w:rsidRPr="00DA6245" w:rsidRDefault="00DA6245" w:rsidP="00DA6245">
      <w:pPr>
        <w:autoSpaceDE w:val="0"/>
        <w:autoSpaceDN w:val="0"/>
        <w:adjustRightInd w:val="0"/>
        <w:spacing w:line="480" w:lineRule="auto"/>
        <w:ind w:left="708" w:firstLine="1"/>
        <w:jc w:val="both"/>
        <w:rPr>
          <w:i/>
          <w:sz w:val="20"/>
          <w:szCs w:val="20"/>
        </w:rPr>
      </w:pPr>
      <w:r w:rsidRPr="00DA6245">
        <w:rPr>
          <w:b/>
          <w:i/>
          <w:sz w:val="20"/>
          <w:szCs w:val="20"/>
        </w:rPr>
        <w:t xml:space="preserve">Artículo 5º.- </w:t>
      </w:r>
      <w:r w:rsidRPr="00DA6245">
        <w:rPr>
          <w:i/>
          <w:sz w:val="20"/>
          <w:szCs w:val="20"/>
        </w:rPr>
        <w:t xml:space="preserve">LAS notificaciones que deban practicarse en domicilios reales, las que deban ir acompañadas de copias o documentos en soporte papel, las que deban efectuarse a terceros o a auxiliares del Poder Judicial que no dispongan aún de domicilio electrónico constituido y las que tengan carácter de urgente, se cumplirán por los Sres. Ujieres o Notificadores en los respectivos domicilios físicos, mediante cédula de notificación en soporte papel. </w:t>
      </w:r>
    </w:p>
    <w:p w:rsidR="00DA6245" w:rsidRPr="00CC4890" w:rsidRDefault="00DA6245" w:rsidP="00583CEF">
      <w:pPr>
        <w:pStyle w:val="Prrafodelista"/>
        <w:ind w:left="0"/>
        <w:jc w:val="both"/>
        <w:rPr>
          <w:rFonts w:cs="Consolas"/>
          <w:i/>
          <w:sz w:val="20"/>
          <w:szCs w:val="20"/>
        </w:rPr>
      </w:pPr>
    </w:p>
    <w:sectPr w:rsidR="00DA6245" w:rsidRPr="00CC4890" w:rsidSect="00583CEF"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5B7"/>
    <w:multiLevelType w:val="hybridMultilevel"/>
    <w:tmpl w:val="922296D6"/>
    <w:lvl w:ilvl="0" w:tplc="36C6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4D2B"/>
    <w:multiLevelType w:val="hybridMultilevel"/>
    <w:tmpl w:val="A9885E3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E775F"/>
    <w:rsid w:val="00105268"/>
    <w:rsid w:val="00220F5C"/>
    <w:rsid w:val="00253B34"/>
    <w:rsid w:val="002C3C61"/>
    <w:rsid w:val="00493A10"/>
    <w:rsid w:val="004A1A2D"/>
    <w:rsid w:val="0056312B"/>
    <w:rsid w:val="00583CEF"/>
    <w:rsid w:val="005E0D65"/>
    <w:rsid w:val="00644755"/>
    <w:rsid w:val="0072680B"/>
    <w:rsid w:val="008C0ECF"/>
    <w:rsid w:val="008D2CDA"/>
    <w:rsid w:val="009F422D"/>
    <w:rsid w:val="00C11365"/>
    <w:rsid w:val="00C3664E"/>
    <w:rsid w:val="00CC4890"/>
    <w:rsid w:val="00D06F18"/>
    <w:rsid w:val="00D63D42"/>
    <w:rsid w:val="00DA6245"/>
    <w:rsid w:val="00DB7F66"/>
    <w:rsid w:val="00E00252"/>
    <w:rsid w:val="00EA1D65"/>
    <w:rsid w:val="00EA7747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5"/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36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5"/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365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45FD2.70CCFC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2020-01-30T14:12:00Z</cp:lastPrinted>
  <dcterms:created xsi:type="dcterms:W3CDTF">2020-02-14T16:28:00Z</dcterms:created>
  <dcterms:modified xsi:type="dcterms:W3CDTF">2020-02-14T17:17:00Z</dcterms:modified>
</cp:coreProperties>
</file>